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CD" w:rsidRDefault="003C2478" w:rsidP="003C2478">
      <w:pPr>
        <w:spacing w:after="0" w:line="240" w:lineRule="auto"/>
        <w:jc w:val="both"/>
        <w:rPr>
          <w:b/>
          <w:sz w:val="24"/>
        </w:rPr>
      </w:pPr>
      <w:r>
        <w:rPr>
          <w:sz w:val="24"/>
          <w:lang w:val="en-US"/>
        </w:rPr>
        <w:t xml:space="preserve">                                              </w:t>
      </w:r>
      <w:r w:rsidRPr="003C2478">
        <w:rPr>
          <w:b/>
          <w:sz w:val="24"/>
        </w:rPr>
        <w:t>ΠΡΟΣ ΔΗΜΟ ΣΑΛΑΜΙΝΑΣ</w:t>
      </w:r>
    </w:p>
    <w:p w:rsidR="003C2478" w:rsidRPr="00CD70D5" w:rsidRDefault="003C2478" w:rsidP="003C2478">
      <w:pPr>
        <w:spacing w:after="0" w:line="240" w:lineRule="auto"/>
        <w:jc w:val="both"/>
        <w:rPr>
          <w:b/>
          <w:lang w:val="en-US"/>
        </w:rPr>
      </w:pPr>
    </w:p>
    <w:p w:rsidR="00960C20" w:rsidRDefault="002637B3" w:rsidP="0019398A">
      <w:pPr>
        <w:jc w:val="center"/>
        <w:rPr>
          <w:b/>
        </w:rPr>
      </w:pPr>
      <w:r>
        <w:rPr>
          <w:b/>
        </w:rPr>
        <w:t>ΑΙΤΗΣΗ ΣΥΜΜΕΤΟΧΗΣ ΣΕ ΕΜΠΟΡΟΠΑΝΗΓΥΡΕΙΣ 2022</w:t>
      </w:r>
    </w:p>
    <w:p w:rsidR="002637B3" w:rsidRDefault="002637B3" w:rsidP="002637B3">
      <w:pPr>
        <w:jc w:val="both"/>
      </w:pPr>
      <w:r>
        <w:t xml:space="preserve">                 Παρακαλώ να μου χορηγήσετε έγκριση συμμετοχής στις εμποροπανηγύρεις που θα διεξαχθούν το έτος 2022 λόγω θρησκευτικών εορτών στους </w:t>
      </w:r>
      <w:r w:rsidR="00F728EB">
        <w:t xml:space="preserve">κάτωθι αναφερόμενους Ιερούς Ναούς του Δήμου Σαλαμίνας, σύμφωνα </w:t>
      </w:r>
      <w:r w:rsidR="0035671F">
        <w:t>με την επιλογή που έχω κάνει με το σημείο Χ στο</w:t>
      </w:r>
      <w:r w:rsidR="00B82232">
        <w:t>ν</w:t>
      </w:r>
      <w:r w:rsidR="0035671F">
        <w:t xml:space="preserve"> αντίστοιχο </w:t>
      </w:r>
      <w:r w:rsidR="00B82232">
        <w:t>κύκλο.</w:t>
      </w:r>
    </w:p>
    <w:tbl>
      <w:tblPr>
        <w:tblStyle w:val="af1"/>
        <w:tblW w:w="0" w:type="auto"/>
        <w:tblLook w:val="04A0"/>
      </w:tblPr>
      <w:tblGrid>
        <w:gridCol w:w="3227"/>
        <w:gridCol w:w="5295"/>
      </w:tblGrid>
      <w:tr w:rsidR="0035671F" w:rsidTr="0035671F">
        <w:tc>
          <w:tcPr>
            <w:tcW w:w="3227" w:type="dxa"/>
          </w:tcPr>
          <w:p w:rsidR="0035671F" w:rsidRP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Α.Φ.Μ. – Δ.Ο.Υ.</w:t>
            </w: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both"/>
              <w:rPr>
                <w:b/>
                <w:sz w:val="18"/>
                <w:szCs w:val="18"/>
              </w:rPr>
            </w:pPr>
            <w:r w:rsidRPr="0035671F">
              <w:rPr>
                <w:b/>
                <w:sz w:val="18"/>
                <w:szCs w:val="18"/>
              </w:rPr>
              <w:t xml:space="preserve">ΑΡΙΘΜΟΣ ΔΕΛΤΙΟΥ ΤΑΥΤΟΤΗΤΑΣ </w:t>
            </w:r>
          </w:p>
          <w:p w:rsidR="0035671F" w:rsidRPr="0035671F" w:rsidRDefault="0035671F" w:rsidP="0035671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Ή ΔΙΑΒΑΤΗΡΙΟΥ &amp; ΑΔΕΙΑΣ ΠΑΡΑΜΟΝΗΣ</w:t>
            </w: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P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ΠΑΤΡΩΝΥΜΟ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ΔΙΕΥΘΥΝΣΗ ΚΑΤΟΙΚΙΑΣ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ΤΗΛΕΦΩΝΟ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ΔΙΑΤΙΘΕΜΕΝΟ ΕΙΔΟΣ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  <w:p w:rsid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  <w:tr w:rsidR="0035671F" w:rsidTr="0035671F">
        <w:tc>
          <w:tcPr>
            <w:tcW w:w="3227" w:type="dxa"/>
          </w:tcPr>
          <w:p w:rsidR="0035671F" w:rsidRDefault="0035671F" w:rsidP="0035671F">
            <w:pPr>
              <w:jc w:val="center"/>
              <w:rPr>
                <w:b/>
              </w:rPr>
            </w:pPr>
            <w:r>
              <w:rPr>
                <w:b/>
              </w:rPr>
              <w:t>ΕΜΒΑΔΟ ΠΑΓΚΟΥ</w:t>
            </w:r>
          </w:p>
          <w:p w:rsidR="0035671F" w:rsidRDefault="0035671F" w:rsidP="0035671F">
            <w:pPr>
              <w:jc w:val="center"/>
              <w:rPr>
                <w:b/>
              </w:rPr>
            </w:pPr>
          </w:p>
        </w:tc>
        <w:tc>
          <w:tcPr>
            <w:tcW w:w="5295" w:type="dxa"/>
          </w:tcPr>
          <w:p w:rsidR="0035671F" w:rsidRDefault="0035671F" w:rsidP="002637B3">
            <w:pPr>
              <w:jc w:val="both"/>
            </w:pPr>
          </w:p>
        </w:tc>
      </w:tr>
    </w:tbl>
    <w:p w:rsidR="0035671F" w:rsidRDefault="0035671F" w:rsidP="002637B3">
      <w:pPr>
        <w:jc w:val="both"/>
      </w:pPr>
      <w:bookmarkStart w:id="0" w:name="_GoBack"/>
      <w:bookmarkEnd w:id="0"/>
      <w:r>
        <w:t xml:space="preserve">   Για τη συμμετοχή </w:t>
      </w:r>
      <w:r w:rsidR="0052695E">
        <w:t>σε εμποροπανηγύρεις, ο ενδιαφερόμενος προσκομίζει κατά περίπτωση τα εξής δικαιολογητικά:</w:t>
      </w:r>
    </w:p>
    <w:p w:rsidR="0052695E" w:rsidRDefault="006A7A10" w:rsidP="0052695E">
      <w:pPr>
        <w:pStyle w:val="a8"/>
        <w:numPr>
          <w:ilvl w:val="0"/>
          <w:numId w:val="1"/>
        </w:numPr>
        <w:jc w:val="both"/>
      </w:pPr>
      <w:r>
        <w:t>Βεβαίωση δραστηριοποίησης ετήσιας διάρκειας στις βραχυχρόνιες αγορές</w:t>
      </w:r>
    </w:p>
    <w:p w:rsidR="00F8039A" w:rsidRDefault="006A7A10" w:rsidP="0052695E">
      <w:pPr>
        <w:pStyle w:val="a8"/>
        <w:numPr>
          <w:ilvl w:val="0"/>
          <w:numId w:val="1"/>
        </w:numPr>
        <w:jc w:val="both"/>
      </w:pPr>
      <w:r>
        <w:t>Άδεια παραγωγού πωλητή και επαγγελματία πωλητή που δραστηριοποιείται στις λαϊκές αγορές</w:t>
      </w:r>
    </w:p>
    <w:p w:rsidR="00F8039A" w:rsidRDefault="00F8039A" w:rsidP="0052695E">
      <w:pPr>
        <w:pStyle w:val="a8"/>
        <w:numPr>
          <w:ilvl w:val="0"/>
          <w:numId w:val="1"/>
        </w:numPr>
        <w:jc w:val="both"/>
      </w:pPr>
      <w:r>
        <w:t>Άδεια δραστηριοποίησης στο στάσιμο και πλανόδιο εμπόριο</w:t>
      </w:r>
    </w:p>
    <w:p w:rsidR="00F8039A" w:rsidRDefault="00F8039A" w:rsidP="0052695E">
      <w:pPr>
        <w:pStyle w:val="a8"/>
        <w:numPr>
          <w:ilvl w:val="0"/>
          <w:numId w:val="1"/>
        </w:numPr>
        <w:jc w:val="both"/>
      </w:pPr>
      <w:r>
        <w:t xml:space="preserve">Άδεια χειροτέχνη </w:t>
      </w:r>
    </w:p>
    <w:p w:rsidR="0003166B" w:rsidRDefault="0003166B" w:rsidP="0052695E">
      <w:pPr>
        <w:pStyle w:val="a8"/>
        <w:numPr>
          <w:ilvl w:val="0"/>
          <w:numId w:val="1"/>
        </w:numPr>
        <w:jc w:val="both"/>
      </w:pPr>
      <w:r>
        <w:t>Πιστοποιητικό υγείας για όσους πωλούν τρόφιμα (λουκουμάδες, ξηροί καρποί και λοιπά)</w:t>
      </w:r>
    </w:p>
    <w:p w:rsidR="0003166B" w:rsidRDefault="0003166B" w:rsidP="0052695E">
      <w:pPr>
        <w:pStyle w:val="a8"/>
        <w:numPr>
          <w:ilvl w:val="0"/>
          <w:numId w:val="1"/>
        </w:numPr>
        <w:jc w:val="both"/>
      </w:pPr>
      <w:r>
        <w:t>Για κινητές καντίνες και φορητές ψησταριές, βεβαίωση καταλληλότητας του οχήματος.</w:t>
      </w:r>
    </w:p>
    <w:p w:rsidR="006A7A10" w:rsidRDefault="0003166B" w:rsidP="0052695E">
      <w:pPr>
        <w:pStyle w:val="a8"/>
        <w:numPr>
          <w:ilvl w:val="0"/>
          <w:numId w:val="1"/>
        </w:numPr>
        <w:jc w:val="both"/>
      </w:pPr>
      <w:r>
        <w:t xml:space="preserve">Για τους επαγγελματίες τεχνικών ψυχαγωγικών παιγνίων, θεαμάτων, λούνα </w:t>
      </w:r>
      <w:proofErr w:type="spellStart"/>
      <w:r>
        <w:t>παρκ</w:t>
      </w:r>
      <w:proofErr w:type="spellEnd"/>
      <w:r w:rsidR="00CD70D5">
        <w:t xml:space="preserve">  </w:t>
      </w:r>
      <w:r>
        <w:t>είναι απαραίτητη υπεύθυνη δήλωση μηχανολόγου μηχανικού.</w:t>
      </w:r>
    </w:p>
    <w:p w:rsidR="0003166B" w:rsidRDefault="0003166B" w:rsidP="0003166B">
      <w:pPr>
        <w:ind w:left="720"/>
        <w:jc w:val="both"/>
        <w:rPr>
          <w:b/>
        </w:rPr>
      </w:pPr>
      <w:r>
        <w:lastRenderedPageBreak/>
        <w:t xml:space="preserve">Τα παραπάνω δικαιολογητικά κατατίθενται στο «Τμήμα Τοπικής Οικονομικής Ανάπτυξης» μέσω πρωτοκόλλου και ο ενδιαφερόμενος αναμένει τη διεξαγωγή της δημόσιας κλήρωσης και σε περίπτωση που εκλεγεί </w:t>
      </w:r>
      <w:r>
        <w:rPr>
          <w:b/>
        </w:rPr>
        <w:t>θα καταβάλει τα προβλεπόμενα τέλη</w:t>
      </w:r>
      <w:r w:rsidR="00CA78DA">
        <w:rPr>
          <w:b/>
        </w:rPr>
        <w:t xml:space="preserve"> στην Ταμειακή Υπηρεσία για να εκδοθεί η σχετική έγκριση συμμετοχής.</w:t>
      </w:r>
    </w:p>
    <w:p w:rsidR="002574AE" w:rsidRDefault="00CA78DA" w:rsidP="00CD70D5">
      <w:pPr>
        <w:ind w:left="720"/>
        <w:jc w:val="both"/>
      </w:pPr>
      <w:r>
        <w:t>Εμποροπανηγύρεις που επιθυμώ να συμμετάσχω: (επιλέξτε με Χ το</w:t>
      </w:r>
      <w:r w:rsidR="00B82232">
        <w:t>ν</w:t>
      </w:r>
      <w:r>
        <w:t xml:space="preserve"> αντίστοιχο </w:t>
      </w:r>
      <w:r w:rsidR="00B82232">
        <w:t>κύκλο</w:t>
      </w:r>
      <w:r>
        <w:t>):</w:t>
      </w:r>
    </w:p>
    <w:p w:rsidR="002574AE" w:rsidRDefault="002574AE" w:rsidP="00763BF9">
      <w:pPr>
        <w:pStyle w:val="a8"/>
        <w:numPr>
          <w:ilvl w:val="0"/>
          <w:numId w:val="4"/>
        </w:numPr>
        <w:jc w:val="both"/>
      </w:pPr>
      <w:r>
        <w:t>Αγία</w:t>
      </w:r>
      <w:r w:rsidR="006C1D18">
        <w:t>ς</w:t>
      </w:r>
      <w:r>
        <w:t xml:space="preserve"> Τριάδα</w:t>
      </w:r>
      <w:r w:rsidR="006C1D18">
        <w:t>ς</w:t>
      </w:r>
      <w:r w:rsidR="00CD70D5">
        <w:t xml:space="preserve"> </w:t>
      </w:r>
      <w:proofErr w:type="spellStart"/>
      <w:r w:rsidR="0073548D">
        <w:t>Αμπελακίων</w:t>
      </w:r>
      <w:proofErr w:type="spellEnd"/>
      <w:r w:rsidR="009A7439">
        <w:t xml:space="preserve">, </w:t>
      </w:r>
      <w:r w:rsidR="001F7E01">
        <w:t xml:space="preserve"> </w:t>
      </w:r>
      <w:r w:rsidR="00CD70D5">
        <w:t>12 &amp; 13  Ιουνίου  2022</w:t>
      </w:r>
    </w:p>
    <w:p w:rsidR="002574AE" w:rsidRDefault="002574AE" w:rsidP="00763BF9">
      <w:pPr>
        <w:pStyle w:val="a8"/>
        <w:numPr>
          <w:ilvl w:val="0"/>
          <w:numId w:val="4"/>
        </w:numPr>
        <w:jc w:val="both"/>
      </w:pPr>
      <w:r>
        <w:t xml:space="preserve">Αγίων Αποστόλων Πέτρου &amp; Παύλου </w:t>
      </w:r>
      <w:r w:rsidR="006C1D18">
        <w:t>Αμπελακίων</w:t>
      </w:r>
      <w:r>
        <w:t>28 &amp; 29 Ιουνίου 2022</w:t>
      </w:r>
    </w:p>
    <w:p w:rsidR="002574AE" w:rsidRDefault="002574AE" w:rsidP="00763BF9">
      <w:pPr>
        <w:pStyle w:val="a8"/>
        <w:numPr>
          <w:ilvl w:val="0"/>
          <w:numId w:val="4"/>
        </w:numPr>
        <w:jc w:val="both"/>
      </w:pPr>
      <w:r>
        <w:t xml:space="preserve">Αγίων Αναργύρων </w:t>
      </w:r>
      <w:r w:rsidR="0073548D">
        <w:t xml:space="preserve">Αλυκή Σαλαμίνας </w:t>
      </w:r>
      <w:r>
        <w:t>30 Ιουνίου &amp; 1 Ιουλίου 2022</w:t>
      </w:r>
    </w:p>
    <w:p w:rsidR="005734CD" w:rsidRDefault="00DA28E5" w:rsidP="00763BF9">
      <w:pPr>
        <w:pStyle w:val="a8"/>
        <w:numPr>
          <w:ilvl w:val="0"/>
          <w:numId w:val="4"/>
        </w:numPr>
        <w:jc w:val="both"/>
      </w:pPr>
      <w:r>
        <w:t>Αγία</w:t>
      </w:r>
      <w:r w:rsidR="006C1D18">
        <w:t>ς</w:t>
      </w:r>
      <w:r>
        <w:t xml:space="preserve"> Κυριακή</w:t>
      </w:r>
      <w:r w:rsidR="006C1D18">
        <w:t>ς</w:t>
      </w:r>
      <w:r w:rsidR="0073548D">
        <w:t xml:space="preserve">Σαλαμίνας </w:t>
      </w:r>
      <w:r>
        <w:t>6 &amp; 7 Ιουλίου 2022</w:t>
      </w:r>
    </w:p>
    <w:p w:rsidR="005734CD" w:rsidRDefault="005734CD" w:rsidP="00763BF9">
      <w:pPr>
        <w:pStyle w:val="a8"/>
        <w:numPr>
          <w:ilvl w:val="0"/>
          <w:numId w:val="4"/>
        </w:numPr>
        <w:jc w:val="both"/>
      </w:pPr>
      <w:r>
        <w:t>Αγίας Μαρίνας Σαλαμίνας 16 &amp; 17 Ιουλίου 2022</w:t>
      </w:r>
    </w:p>
    <w:p w:rsidR="002574AE" w:rsidRDefault="002574AE" w:rsidP="00763BF9">
      <w:pPr>
        <w:pStyle w:val="a8"/>
        <w:numPr>
          <w:ilvl w:val="0"/>
          <w:numId w:val="4"/>
        </w:numPr>
        <w:jc w:val="both"/>
      </w:pPr>
      <w:r>
        <w:t>Αγία</w:t>
      </w:r>
      <w:r w:rsidR="006C1D18">
        <w:t>ς</w:t>
      </w:r>
      <w:r>
        <w:t xml:space="preserve"> Μαρίνα</w:t>
      </w:r>
      <w:r w:rsidR="006C1D18">
        <w:t>ς</w:t>
      </w:r>
      <w:r w:rsidR="0073548D">
        <w:t xml:space="preserve">Κακή-Βίγλας </w:t>
      </w:r>
      <w:r>
        <w:t>16 &amp; 17 Ιουλίου 2022</w:t>
      </w:r>
    </w:p>
    <w:p w:rsidR="00DA28E5" w:rsidRDefault="00DA28E5" w:rsidP="00763BF9">
      <w:pPr>
        <w:pStyle w:val="a8"/>
        <w:numPr>
          <w:ilvl w:val="0"/>
          <w:numId w:val="4"/>
        </w:numPr>
        <w:jc w:val="both"/>
      </w:pPr>
      <w:r>
        <w:t xml:space="preserve">Προφήτη Ηλία </w:t>
      </w:r>
      <w:r w:rsidR="0073548D">
        <w:t xml:space="preserve">Σαλαμίνας </w:t>
      </w:r>
      <w:r>
        <w:t>19 &amp; 20 Ιουλίου 2022</w:t>
      </w:r>
    </w:p>
    <w:p w:rsidR="00DA28E5" w:rsidRDefault="002574AE" w:rsidP="00763BF9">
      <w:pPr>
        <w:pStyle w:val="a8"/>
        <w:numPr>
          <w:ilvl w:val="0"/>
          <w:numId w:val="4"/>
        </w:numPr>
        <w:jc w:val="both"/>
      </w:pPr>
      <w:r>
        <w:t>Αγία</w:t>
      </w:r>
      <w:r w:rsidR="006C1D18">
        <w:t>ς</w:t>
      </w:r>
      <w:r>
        <w:t xml:space="preserve"> Παρασκευή</w:t>
      </w:r>
      <w:r w:rsidR="006C1D18">
        <w:t>ς</w:t>
      </w:r>
      <w:r w:rsidR="0073548D">
        <w:t>Σαλαμίνας</w:t>
      </w:r>
      <w:r>
        <w:t>25 &amp; 26 Ιουλίου 2022</w:t>
      </w:r>
    </w:p>
    <w:p w:rsidR="0073548D" w:rsidRDefault="0073548D" w:rsidP="00763BF9">
      <w:pPr>
        <w:pStyle w:val="a8"/>
        <w:numPr>
          <w:ilvl w:val="0"/>
          <w:numId w:val="4"/>
        </w:numPr>
        <w:jc w:val="both"/>
      </w:pPr>
      <w:r>
        <w:t>Μεταμόρφωσης του ΣωτήροςΑιαντείου5 &amp; 6 Αυγούστου</w:t>
      </w:r>
    </w:p>
    <w:p w:rsidR="006C1D18" w:rsidRDefault="006C1D18" w:rsidP="00763BF9">
      <w:pPr>
        <w:pStyle w:val="a8"/>
        <w:numPr>
          <w:ilvl w:val="0"/>
          <w:numId w:val="4"/>
        </w:numPr>
        <w:jc w:val="both"/>
      </w:pPr>
      <w:r>
        <w:t>Κοιμήσεως Θεοτόκου Καματερού 14 &amp; 15 Αυγούστου</w:t>
      </w:r>
    </w:p>
    <w:p w:rsidR="002574AE" w:rsidRDefault="002574AE" w:rsidP="00763BF9">
      <w:pPr>
        <w:pStyle w:val="a8"/>
        <w:numPr>
          <w:ilvl w:val="0"/>
          <w:numId w:val="4"/>
        </w:numPr>
        <w:jc w:val="both"/>
      </w:pPr>
      <w:r>
        <w:t xml:space="preserve">Παναγίας Φανερωμένης </w:t>
      </w:r>
      <w:r w:rsidR="0073548D">
        <w:t xml:space="preserve">Σαλαμίνας </w:t>
      </w:r>
      <w:r w:rsidR="00D77925">
        <w:t>21, 22 &amp; 23 Αυγούστου</w:t>
      </w:r>
    </w:p>
    <w:p w:rsidR="00D77925" w:rsidRDefault="00D77925" w:rsidP="00763BF9">
      <w:pPr>
        <w:pStyle w:val="a8"/>
        <w:numPr>
          <w:ilvl w:val="0"/>
          <w:numId w:val="4"/>
        </w:numPr>
        <w:jc w:val="both"/>
      </w:pPr>
      <w:r>
        <w:t xml:space="preserve">Αγίου Φανουρίου </w:t>
      </w:r>
      <w:r w:rsidR="0073548D">
        <w:t>Αιαντείου</w:t>
      </w:r>
      <w:r>
        <w:t>26 &amp; 27 Αυγούστου</w:t>
      </w:r>
    </w:p>
    <w:p w:rsidR="00D77925" w:rsidRDefault="00B61953" w:rsidP="00763BF9">
      <w:pPr>
        <w:pStyle w:val="a8"/>
        <w:numPr>
          <w:ilvl w:val="0"/>
          <w:numId w:val="4"/>
        </w:numPr>
        <w:jc w:val="both"/>
      </w:pPr>
      <w:r>
        <w:t>Αγίας Ζώνης Κακ</w:t>
      </w:r>
      <w:r w:rsidR="00A41698">
        <w:t>ή</w:t>
      </w:r>
      <w:r>
        <w:t>-Βίγλας 30 &amp; 31 Αυγούστου</w:t>
      </w:r>
    </w:p>
    <w:p w:rsidR="00B61953" w:rsidRDefault="00B61953" w:rsidP="00763BF9">
      <w:pPr>
        <w:pStyle w:val="a8"/>
        <w:numPr>
          <w:ilvl w:val="0"/>
          <w:numId w:val="4"/>
        </w:numPr>
        <w:jc w:val="both"/>
      </w:pPr>
      <w:r>
        <w:t>Αγίου Μηνά 10 &amp; 11 Νοεμβρίου 2022</w:t>
      </w:r>
    </w:p>
    <w:p w:rsidR="00B61953" w:rsidRDefault="00B61953" w:rsidP="00763BF9">
      <w:pPr>
        <w:pStyle w:val="a8"/>
        <w:numPr>
          <w:ilvl w:val="0"/>
          <w:numId w:val="4"/>
        </w:numPr>
        <w:jc w:val="both"/>
      </w:pPr>
      <w:proofErr w:type="spellStart"/>
      <w:r>
        <w:t>Εισοδίων</w:t>
      </w:r>
      <w:proofErr w:type="spellEnd"/>
      <w:r>
        <w:t xml:space="preserve"> Θεοτόκου </w:t>
      </w:r>
      <w:proofErr w:type="spellStart"/>
      <w:r>
        <w:t>Αμπελακίων</w:t>
      </w:r>
      <w:proofErr w:type="spellEnd"/>
      <w:r>
        <w:t xml:space="preserve"> 20 &amp; 21 Νοεμβρίου 2022</w:t>
      </w:r>
    </w:p>
    <w:p w:rsidR="00B61953" w:rsidRDefault="00B61953" w:rsidP="00763BF9">
      <w:pPr>
        <w:pStyle w:val="a8"/>
        <w:numPr>
          <w:ilvl w:val="0"/>
          <w:numId w:val="4"/>
        </w:numPr>
        <w:jc w:val="both"/>
      </w:pPr>
      <w:r>
        <w:t xml:space="preserve">Αγίας Βαρβάρας </w:t>
      </w:r>
      <w:proofErr w:type="spellStart"/>
      <w:r>
        <w:t>Παλουκίων</w:t>
      </w:r>
      <w:proofErr w:type="spellEnd"/>
      <w:r>
        <w:t xml:space="preserve"> 3 &amp; 4 Δεκεμβρίου 2022</w:t>
      </w:r>
    </w:p>
    <w:p w:rsidR="00AC5D3B" w:rsidRDefault="00AC5D3B" w:rsidP="00763BF9">
      <w:pPr>
        <w:pStyle w:val="a8"/>
        <w:numPr>
          <w:ilvl w:val="0"/>
          <w:numId w:val="4"/>
        </w:numPr>
        <w:jc w:val="both"/>
      </w:pPr>
      <w:r>
        <w:t>Α. Νικολάου Σαλαμίνας 5 &amp; 6 Δεκεμβρίου 2022</w:t>
      </w:r>
    </w:p>
    <w:p w:rsidR="00B61953" w:rsidRDefault="00B61953" w:rsidP="00763BF9">
      <w:pPr>
        <w:pStyle w:val="a8"/>
        <w:numPr>
          <w:ilvl w:val="0"/>
          <w:numId w:val="4"/>
        </w:numPr>
        <w:jc w:val="both"/>
      </w:pPr>
      <w:r>
        <w:t xml:space="preserve">Αγ. Νικολάου Σεληνίων </w:t>
      </w:r>
      <w:r w:rsidR="00AC5D3B">
        <w:t>5 &amp; 6 Δεκεμβρίου 2022</w:t>
      </w:r>
    </w:p>
    <w:p w:rsidR="00DE4B85" w:rsidRDefault="00DE4B85" w:rsidP="00DE4B85">
      <w:pPr>
        <w:ind w:left="720"/>
        <w:jc w:val="both"/>
        <w:rPr>
          <w:b/>
        </w:rPr>
      </w:pPr>
      <w:r>
        <w:rPr>
          <w:b/>
        </w:rPr>
        <w:t xml:space="preserve">    Η έγκριση συμμετοχής είναι προσωπική (δεν υπάρχει το δικαίωμα μ</w:t>
      </w:r>
      <w:r w:rsidR="00B82232">
        <w:rPr>
          <w:b/>
        </w:rPr>
        <w:t>εταβίβασης) και για την παραλαβ</w:t>
      </w:r>
      <w:r>
        <w:rPr>
          <w:b/>
        </w:rPr>
        <w:t>ή της από οποιονδήποτε τρίτο χρειάζεται εξουσιοδότηση με θεωρημένο το γνήσιο της υπογραφής.</w:t>
      </w:r>
    </w:p>
    <w:p w:rsidR="00DE4B85" w:rsidRPr="00DE4B85" w:rsidRDefault="00DE4B85" w:rsidP="00DE4B85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Ο/Η ΑΙΤΩΝ/ΟΥΣΑ</w:t>
      </w:r>
    </w:p>
    <w:p w:rsidR="00AC5D3B" w:rsidRDefault="00AC5D3B" w:rsidP="00AC5D3B">
      <w:pPr>
        <w:ind w:left="720"/>
        <w:jc w:val="both"/>
      </w:pPr>
    </w:p>
    <w:p w:rsidR="00DA28E5" w:rsidRPr="00CA78DA" w:rsidRDefault="00DA28E5" w:rsidP="00DA28E5">
      <w:pPr>
        <w:jc w:val="both"/>
      </w:pPr>
    </w:p>
    <w:sectPr w:rsidR="00DA28E5" w:rsidRPr="00CA78DA" w:rsidSect="006A3C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65B8"/>
    <w:multiLevelType w:val="hybridMultilevel"/>
    <w:tmpl w:val="D24C682E"/>
    <w:lvl w:ilvl="0" w:tplc="0408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337D1164"/>
    <w:multiLevelType w:val="hybridMultilevel"/>
    <w:tmpl w:val="D11836DC"/>
    <w:lvl w:ilvl="0" w:tplc="0408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5F563946"/>
    <w:multiLevelType w:val="hybridMultilevel"/>
    <w:tmpl w:val="FCD87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04729"/>
    <w:multiLevelType w:val="hybridMultilevel"/>
    <w:tmpl w:val="6916FC18"/>
    <w:lvl w:ilvl="0" w:tplc="0408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738"/>
    <w:rsid w:val="0003166B"/>
    <w:rsid w:val="00090448"/>
    <w:rsid w:val="0019398A"/>
    <w:rsid w:val="001F7E01"/>
    <w:rsid w:val="002213EA"/>
    <w:rsid w:val="002574AE"/>
    <w:rsid w:val="002637B3"/>
    <w:rsid w:val="0035671F"/>
    <w:rsid w:val="003C2478"/>
    <w:rsid w:val="0052695E"/>
    <w:rsid w:val="005276A5"/>
    <w:rsid w:val="005734CD"/>
    <w:rsid w:val="005A398B"/>
    <w:rsid w:val="005D40F8"/>
    <w:rsid w:val="00650FE9"/>
    <w:rsid w:val="006A3C05"/>
    <w:rsid w:val="006A7A10"/>
    <w:rsid w:val="006C1D18"/>
    <w:rsid w:val="006D3738"/>
    <w:rsid w:val="00723EAD"/>
    <w:rsid w:val="0073548D"/>
    <w:rsid w:val="00763BF9"/>
    <w:rsid w:val="007B67FE"/>
    <w:rsid w:val="00960C20"/>
    <w:rsid w:val="00964FBE"/>
    <w:rsid w:val="009A7439"/>
    <w:rsid w:val="00A41698"/>
    <w:rsid w:val="00AB7952"/>
    <w:rsid w:val="00AC5D3B"/>
    <w:rsid w:val="00B069F1"/>
    <w:rsid w:val="00B61953"/>
    <w:rsid w:val="00B82232"/>
    <w:rsid w:val="00CA78DA"/>
    <w:rsid w:val="00CD70D5"/>
    <w:rsid w:val="00D77925"/>
    <w:rsid w:val="00DA28E5"/>
    <w:rsid w:val="00DE4B85"/>
    <w:rsid w:val="00E96855"/>
    <w:rsid w:val="00F318F0"/>
    <w:rsid w:val="00F67EF4"/>
    <w:rsid w:val="00F728EB"/>
    <w:rsid w:val="00F8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4"/>
  </w:style>
  <w:style w:type="paragraph" w:styleId="1">
    <w:name w:val="heading 1"/>
    <w:basedOn w:val="a"/>
    <w:next w:val="a"/>
    <w:link w:val="1Char"/>
    <w:uiPriority w:val="9"/>
    <w:qFormat/>
    <w:rsid w:val="00F67EF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7EF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7EF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7EF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7EF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7EF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7EF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7EF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7EF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EF4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rsid w:val="00F67EF4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7EF4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F67EF4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F67EF4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67E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F67E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F67EF4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67EF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F67EF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7EF4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67EF4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7EF4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F67EF4"/>
    <w:rPr>
      <w:b/>
      <w:bCs/>
    </w:rPr>
  </w:style>
  <w:style w:type="character" w:styleId="a6">
    <w:name w:val="Emphasis"/>
    <w:uiPriority w:val="20"/>
    <w:qFormat/>
    <w:rsid w:val="00F67EF4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F67E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7EF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F67EF4"/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F67EF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F67E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Έντονο εισαγωγικό Char"/>
    <w:basedOn w:val="a0"/>
    <w:link w:val="aa"/>
    <w:uiPriority w:val="30"/>
    <w:rsid w:val="00F67EF4"/>
    <w:rPr>
      <w:i/>
      <w:iCs/>
    </w:rPr>
  </w:style>
  <w:style w:type="character" w:styleId="ab">
    <w:name w:val="Subtle Emphasis"/>
    <w:uiPriority w:val="19"/>
    <w:qFormat/>
    <w:rsid w:val="00F67EF4"/>
    <w:rPr>
      <w:i/>
      <w:iCs/>
    </w:rPr>
  </w:style>
  <w:style w:type="character" w:styleId="ac">
    <w:name w:val="Intense Emphasis"/>
    <w:uiPriority w:val="21"/>
    <w:qFormat/>
    <w:rsid w:val="00F67EF4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F67EF4"/>
    <w:rPr>
      <w:smallCaps/>
    </w:rPr>
  </w:style>
  <w:style w:type="character" w:styleId="ae">
    <w:name w:val="Intense Reference"/>
    <w:uiPriority w:val="32"/>
    <w:qFormat/>
    <w:rsid w:val="00F67EF4"/>
    <w:rPr>
      <w:b/>
      <w:bCs/>
      <w:smallCaps/>
    </w:rPr>
  </w:style>
  <w:style w:type="character" w:styleId="af">
    <w:name w:val="Book Title"/>
    <w:basedOn w:val="a0"/>
    <w:uiPriority w:val="33"/>
    <w:qFormat/>
    <w:rsid w:val="00F67EF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67EF4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35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4"/>
  </w:style>
  <w:style w:type="paragraph" w:styleId="1">
    <w:name w:val="heading 1"/>
    <w:basedOn w:val="a"/>
    <w:next w:val="a"/>
    <w:link w:val="1Char"/>
    <w:uiPriority w:val="9"/>
    <w:qFormat/>
    <w:rsid w:val="00F67EF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7EF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7EF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7EF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7EF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7EF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7EF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7EF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7EF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EF4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rsid w:val="00F67EF4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7EF4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F67EF4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F67EF4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67E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F67E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F67EF4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67EF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F67EF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7EF4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67EF4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7EF4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F67EF4"/>
    <w:rPr>
      <w:b/>
      <w:bCs/>
    </w:rPr>
  </w:style>
  <w:style w:type="character" w:styleId="a6">
    <w:name w:val="Emphasis"/>
    <w:uiPriority w:val="20"/>
    <w:qFormat/>
    <w:rsid w:val="00F67EF4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F67E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7EF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F67EF4"/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F67EF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F67E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Έντονο εισαγωγικό Char"/>
    <w:basedOn w:val="a0"/>
    <w:link w:val="aa"/>
    <w:uiPriority w:val="30"/>
    <w:rsid w:val="00F67EF4"/>
    <w:rPr>
      <w:i/>
      <w:iCs/>
    </w:rPr>
  </w:style>
  <w:style w:type="character" w:styleId="ab">
    <w:name w:val="Subtle Emphasis"/>
    <w:uiPriority w:val="19"/>
    <w:qFormat/>
    <w:rsid w:val="00F67EF4"/>
    <w:rPr>
      <w:i/>
      <w:iCs/>
    </w:rPr>
  </w:style>
  <w:style w:type="character" w:styleId="ac">
    <w:name w:val="Intense Emphasis"/>
    <w:uiPriority w:val="21"/>
    <w:qFormat/>
    <w:rsid w:val="00F67EF4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F67EF4"/>
    <w:rPr>
      <w:smallCaps/>
    </w:rPr>
  </w:style>
  <w:style w:type="character" w:styleId="ae">
    <w:name w:val="Intense Reference"/>
    <w:uiPriority w:val="32"/>
    <w:qFormat/>
    <w:rsid w:val="00F67EF4"/>
    <w:rPr>
      <w:b/>
      <w:bCs/>
      <w:smallCaps/>
    </w:rPr>
  </w:style>
  <w:style w:type="character" w:styleId="af">
    <w:name w:val="Book Title"/>
    <w:basedOn w:val="a0"/>
    <w:uiPriority w:val="33"/>
    <w:qFormat/>
    <w:rsid w:val="00F67EF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67EF4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35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user102</cp:lastModifiedBy>
  <cp:revision>10</cp:revision>
  <cp:lastPrinted>2022-06-21T07:35:00Z</cp:lastPrinted>
  <dcterms:created xsi:type="dcterms:W3CDTF">2022-05-31T09:23:00Z</dcterms:created>
  <dcterms:modified xsi:type="dcterms:W3CDTF">2022-06-22T06:51:00Z</dcterms:modified>
</cp:coreProperties>
</file>